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89B44">
      <w:pPr>
        <w:spacing w:line="500" w:lineRule="exact"/>
        <w:ind w:firstLine="200" w:firstLineChars="50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577D3D71">
      <w:pPr>
        <w:spacing w:line="500" w:lineRule="exact"/>
        <w:jc w:val="center"/>
        <w:rPr>
          <w:rFonts w:ascii="黑体" w:hAnsi="黑体" w:eastAsia="黑体"/>
          <w:sz w:val="24"/>
          <w:lang w:bidi="hi-IN"/>
        </w:rPr>
      </w:pPr>
      <w:r>
        <w:rPr>
          <w:rFonts w:eastAsia="方正书宋简体"/>
          <w:sz w:val="24"/>
        </w:rPr>
        <w:t>考试科目代码：[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F020</w:t>
      </w:r>
      <w:r>
        <w:rPr>
          <w:rFonts w:eastAsia="方正书宋简体"/>
          <w:sz w:val="24"/>
        </w:rPr>
        <w:t>]               考试科目名称：</w:t>
      </w:r>
      <w:r>
        <w:rPr>
          <w:rFonts w:hint="eastAsia" w:ascii="黑体" w:hAnsi="黑体" w:eastAsia="黑体"/>
          <w:sz w:val="24"/>
          <w:lang w:bidi="hi-IN"/>
        </w:rPr>
        <w:t>数理统计</w:t>
      </w:r>
    </w:p>
    <w:p w14:paraId="50CADC57"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  <w:lang w:bidi="hi-IN"/>
        </w:rPr>
        <w:t>适应专业：应用统</w:t>
      </w:r>
      <w:bookmarkStart w:id="0" w:name="_GoBack"/>
      <w:bookmarkEnd w:id="0"/>
      <w:r>
        <w:rPr>
          <w:rFonts w:hint="eastAsia" w:ascii="黑体" w:hAnsi="黑体" w:eastAsia="黑体"/>
          <w:sz w:val="24"/>
          <w:lang w:bidi="hi-IN"/>
        </w:rPr>
        <w:t>计专业学位硕士</w:t>
      </w:r>
    </w:p>
    <w:p w14:paraId="7B72BCB7">
      <w:pPr>
        <w:spacing w:after="0" w:line="460" w:lineRule="exact"/>
        <w:ind w:firstLine="551" w:firstLineChars="196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一、试卷结构</w:t>
      </w:r>
    </w:p>
    <w:p w14:paraId="54130083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1、试卷分数及考试时间</w:t>
      </w:r>
    </w:p>
    <w:p w14:paraId="55916874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本试卷满分：</w:t>
      </w:r>
      <w:r>
        <w:rPr>
          <w:rFonts w:hint="eastAsia" w:ascii="仿宋_GB2312" w:eastAsia="仿宋_GB2312"/>
          <w:sz w:val="28"/>
          <w:szCs w:val="28"/>
          <w:lang w:bidi="hi-IN"/>
        </w:rPr>
        <w:t>150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分；考试时间：</w:t>
      </w:r>
      <w:r>
        <w:rPr>
          <w:rFonts w:hint="eastAsia" w:ascii="仿宋_GB2312" w:eastAsia="仿宋_GB2312"/>
          <w:sz w:val="28"/>
          <w:szCs w:val="28"/>
          <w:lang w:bidi="hi-IN"/>
        </w:rPr>
        <w:t>120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分钟。</w:t>
      </w:r>
    </w:p>
    <w:p w14:paraId="1BC14636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2、答题方式：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闭卷、笔试</w:t>
      </w:r>
    </w:p>
    <w:p w14:paraId="66D17E78">
      <w:pPr>
        <w:spacing w:after="0"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3、题型结构</w:t>
      </w:r>
    </w:p>
    <w:p w14:paraId="19A1CCE5">
      <w:pPr>
        <w:spacing w:after="0"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选择题：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小题，每小题3分，共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sz w:val="28"/>
          <w:szCs w:val="28"/>
        </w:rPr>
        <w:t>分；</w:t>
      </w:r>
    </w:p>
    <w:p w14:paraId="6EA13F5C">
      <w:pPr>
        <w:spacing w:after="0" w:line="4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填空题：5</w:t>
      </w:r>
      <w:r>
        <w:rPr>
          <w:rFonts w:hint="eastAsia" w:ascii="仿宋_GB2312" w:eastAsia="仿宋_GB2312"/>
          <w:sz w:val="28"/>
          <w:szCs w:val="28"/>
        </w:rPr>
        <w:t>小题，每小题3分，共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sz w:val="28"/>
          <w:szCs w:val="28"/>
        </w:rPr>
        <w:t>分；</w:t>
      </w:r>
    </w:p>
    <w:p w14:paraId="053E8EA0">
      <w:pPr>
        <w:spacing w:after="0" w:line="460" w:lineRule="exact"/>
        <w:ind w:firstLine="1120" w:firstLineChars="40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计算题：</w:t>
      </w:r>
      <w:r>
        <w:rPr>
          <w:rFonts w:hint="eastAsia" w:ascii="仿宋_GB2312" w:eastAsia="仿宋_GB2312"/>
          <w:sz w:val="28"/>
          <w:szCs w:val="28"/>
          <w:lang w:bidi="hi-IN"/>
        </w:rPr>
        <w:t>4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>小题，每小题20分，共</w:t>
      </w:r>
      <w:r>
        <w:rPr>
          <w:rFonts w:hint="eastAsia" w:ascii="仿宋_GB2312" w:eastAsia="仿宋_GB2312"/>
          <w:sz w:val="28"/>
          <w:szCs w:val="28"/>
          <w:lang w:bidi="hi-IN"/>
        </w:rPr>
        <w:t>80</w:t>
      </w:r>
      <w:r>
        <w:rPr>
          <w:rFonts w:hint="eastAsia" w:ascii="仿宋_GB2312" w:hAnsi="宋体" w:eastAsia="仿宋_GB2312"/>
          <w:sz w:val="28"/>
          <w:szCs w:val="28"/>
          <w:lang w:bidi="hi-IN"/>
        </w:rPr>
        <w:t xml:space="preserve">分; </w:t>
      </w:r>
    </w:p>
    <w:p w14:paraId="6B61B28C">
      <w:pPr>
        <w:spacing w:after="0" w:line="460" w:lineRule="exact"/>
        <w:ind w:firstLine="1120" w:firstLineChars="400"/>
        <w:rPr>
          <w:rFonts w:ascii="仿宋_GB2312" w:eastAsia="仿宋_GB2312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sz w:val="28"/>
          <w:szCs w:val="28"/>
          <w:lang w:bidi="hi-IN"/>
        </w:rPr>
        <w:t>论述题：2小题，每小题20分，共40分。</w:t>
      </w:r>
    </w:p>
    <w:p w14:paraId="0BF260B8">
      <w:pPr>
        <w:spacing w:before="156" w:beforeLines="50" w:after="156" w:afterLines="50" w:line="460" w:lineRule="exact"/>
        <w:ind w:firstLine="551" w:firstLineChars="196"/>
        <w:rPr>
          <w:rFonts w:ascii="仿宋_GB2312" w:hAnsi="黑体" w:eastAsia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color w:val="000000"/>
          <w:sz w:val="28"/>
          <w:szCs w:val="28"/>
        </w:rPr>
        <w:t>二、考试内容与考试要求</w:t>
      </w:r>
    </w:p>
    <w:p w14:paraId="0921B414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●考试目标</w:t>
      </w:r>
    </w:p>
    <w:p w14:paraId="7800C7E6">
      <w:pPr>
        <w:spacing w:line="460" w:lineRule="exact"/>
        <w:ind w:firstLine="480"/>
        <w:rPr>
          <w:rFonts w:ascii="仿宋_GB2312" w:hAnsi="宋体" w:eastAsia="仿宋_GB2312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考查考生对数理统计的基本概念、基本理论和基本方法的掌握程度，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包括概率论、数理统计的基本概念、统计量及抽样分布、参数估计、回归分析与方差分析中有关问题的计算方法，以及运用数理统计的基本理论，分析解决实际问题的能力。</w:t>
      </w:r>
    </w:p>
    <w:p w14:paraId="448F743B">
      <w:pPr>
        <w:spacing w:line="460" w:lineRule="exact"/>
        <w:ind w:firstLine="48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hAnsi="宋体" w:eastAsia="仿宋_GB2312"/>
          <w:b/>
          <w:color w:val="000000"/>
          <w:sz w:val="28"/>
          <w:szCs w:val="28"/>
          <w:lang w:bidi="hi-IN"/>
        </w:rPr>
        <w:t>●考试内容</w:t>
      </w:r>
    </w:p>
    <w:p w14:paraId="4B77D351">
      <w:pPr>
        <w:spacing w:after="0" w:line="460" w:lineRule="exact"/>
        <w:ind w:firstLine="560" w:firstLineChars="200"/>
        <w:rPr>
          <w:rFonts w:ascii="仿宋_GB2312" w:hAnsi="宋体" w:eastAsia="仿宋_GB2312"/>
          <w:b/>
          <w:color w:val="000000"/>
          <w:sz w:val="28"/>
          <w:szCs w:val="28"/>
          <w:lang w:bidi="hi-IN"/>
        </w:rPr>
      </w:pPr>
      <w:r>
        <w:rPr>
          <w:rFonts w:hint="eastAsia" w:ascii="仿宋_GB2312" w:eastAsia="仿宋_GB2312"/>
          <w:sz w:val="28"/>
          <w:szCs w:val="28"/>
        </w:rPr>
        <w:t>1、随机变量及其分布</w:t>
      </w:r>
    </w:p>
    <w:p w14:paraId="6D79DD5F">
      <w:pPr>
        <w:widowControl w:val="0"/>
        <w:spacing w:after="0" w:line="240" w:lineRule="auto"/>
        <w:ind w:firstLine="560" w:firstLineChars="20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随机变量分布函数的概念和性质，随机变量的数字特征，随机变量函数的分布，一些常见分布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的性质与计算。</w:t>
      </w:r>
    </w:p>
    <w:p w14:paraId="7BBC9E22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2、大数定律及中心极限定理</w:t>
      </w:r>
    </w:p>
    <w:p w14:paraId="562CC74D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切比雪夫不等式，大数定律，独立同分布的中心极限定理。</w:t>
      </w:r>
    </w:p>
    <w:p w14:paraId="4FDBAE64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3、数理统计的基本概念</w:t>
      </w:r>
    </w:p>
    <w:p w14:paraId="0A405027">
      <w:pPr>
        <w:widowControl w:val="0"/>
        <w:spacing w:after="0" w:line="240" w:lineRule="auto"/>
        <w:ind w:firstLine="42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总体、个体、简单随机样本、统计量、样本均值、样本方差和样本矩、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经验分布函数、次序统计量、</w:t>
      </w:r>
      <w:r>
        <w:rPr>
          <w:rFonts w:hint="eastAsia" w:ascii="仿宋_GB2312" w:eastAsia="仿宋_GB2312"/>
          <w:position w:val="-10"/>
          <w:sz w:val="28"/>
          <w:szCs w:val="28"/>
        </w:rPr>
        <w:object>
          <v:shape id="_x0000_i1025" o:spt="75" type="#_x0000_t75" style="height:18pt;width:16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</w:t>
      </w:r>
      <w:r>
        <w:rPr>
          <w:rFonts w:hint="eastAsia" w:ascii="仿宋_GB2312" w:eastAsia="仿宋_GB2312"/>
          <w:position w:val="-6"/>
          <w:sz w:val="28"/>
          <w:szCs w:val="28"/>
        </w:rPr>
        <w:object>
          <v:shape id="_x0000_i1026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</w:t>
      </w:r>
      <w:r>
        <w:rPr>
          <w:rFonts w:hint="eastAsia" w:ascii="仿宋_GB2312" w:eastAsia="仿宋_GB2312"/>
          <w:position w:val="-4"/>
          <w:sz w:val="28"/>
          <w:szCs w:val="28"/>
        </w:rPr>
        <w:object>
          <v:shape id="_x0000_i1027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仿宋_GB2312" w:eastAsia="仿宋_GB2312"/>
          <w:sz w:val="28"/>
          <w:szCs w:val="28"/>
        </w:rPr>
        <w:t>分布、分位数、正态总体下常用抽样分布。</w:t>
      </w:r>
    </w:p>
    <w:p w14:paraId="1A9C586B">
      <w:pPr>
        <w:widowControl w:val="0"/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4、参数估计与假设检验</w:t>
      </w:r>
    </w:p>
    <w:p w14:paraId="14C1FD15">
      <w:pPr>
        <w:widowControl w:val="0"/>
        <w:spacing w:after="0" w:line="240" w:lineRule="auto"/>
        <w:ind w:firstLine="560" w:firstLineChars="200"/>
        <w:jc w:val="both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点估计、区间估计、矩估计，极大似然估计，估计量的无偏性、有效性和一致性、置信区间、显著性检验、假设检验的两类错误、显著性检验、单个及两个正态总体的均值和方差的假设检验、假设检验的基本步骤。</w:t>
      </w:r>
    </w:p>
    <w:p w14:paraId="12EE3B5F">
      <w:pPr>
        <w:widowControl w:val="0"/>
        <w:spacing w:after="0" w:line="240" w:lineRule="auto"/>
        <w:ind w:firstLine="560" w:firstLineChars="200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5、区间估计的基本原理与计算方法</w:t>
      </w:r>
    </w:p>
    <w:p w14:paraId="67735BFB">
      <w:pPr>
        <w:widowControl w:val="0"/>
        <w:numPr>
          <w:ilvl w:val="0"/>
          <w:numId w:val="0"/>
        </w:numPr>
        <w:spacing w:after="0" w:line="240" w:lineRule="auto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6、单因素</w:t>
      </w:r>
      <w:r>
        <w:rPr>
          <w:rFonts w:hint="eastAsia" w:ascii="仿宋_GB2312" w:eastAsia="仿宋_GB2312"/>
          <w:sz w:val="28"/>
          <w:szCs w:val="28"/>
        </w:rPr>
        <w:t>方差分析与回归分析</w:t>
      </w:r>
    </w:p>
    <w:p w14:paraId="0A54EB78">
      <w:pPr>
        <w:pStyle w:val="4"/>
        <w:spacing w:before="0" w:beforeAutospacing="0" w:after="0" w:afterAutospacing="0"/>
        <w:ind w:firstLine="560" w:firstLineChars="200"/>
        <w:rPr>
          <w:sz w:val="21"/>
          <w:szCs w:val="21"/>
        </w:rPr>
      </w:pPr>
      <w:r>
        <w:rPr>
          <w:rFonts w:hint="eastAsia" w:ascii="仿宋_GB2312" w:hAnsi="Calibri" w:eastAsia="仿宋_GB2312"/>
          <w:sz w:val="28"/>
          <w:szCs w:val="28"/>
        </w:rPr>
        <w:t>单因子方差分析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的平方和分解</w:t>
      </w:r>
      <w:r>
        <w:rPr>
          <w:rFonts w:hint="eastAsia" w:ascii="仿宋_GB2312" w:hAnsi="Calibri" w:eastAsia="仿宋_GB2312"/>
          <w:sz w:val="28"/>
          <w:szCs w:val="28"/>
        </w:rPr>
        <w:t>、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方差分析表；一元线性回归的</w:t>
      </w:r>
      <w:r>
        <w:rPr>
          <w:rFonts w:hint="eastAsia" w:ascii="仿宋_GB2312" w:hAnsi="Calibri" w:eastAsia="仿宋_GB2312"/>
          <w:sz w:val="28"/>
          <w:szCs w:val="28"/>
        </w:rPr>
        <w:t>最小二乘</w:t>
      </w: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估计公式，显著性检验与预测方法（点预测与区间预测）</w:t>
      </w:r>
      <w:r>
        <w:rPr>
          <w:rFonts w:hint="eastAsia" w:ascii="仿宋_GB2312" w:hAnsi="Calibri" w:eastAsia="仿宋_GB2312"/>
          <w:sz w:val="28"/>
          <w:szCs w:val="28"/>
        </w:rPr>
        <w:t xml:space="preserve">。  </w:t>
      </w:r>
      <w:r>
        <w:rPr>
          <w:rFonts w:hint="eastAsia"/>
          <w:sz w:val="21"/>
          <w:szCs w:val="21"/>
        </w:rPr>
        <w:t xml:space="preserve"> </w:t>
      </w:r>
    </w:p>
    <w:p w14:paraId="26AC2228">
      <w:pPr>
        <w:widowControl w:val="0"/>
        <w:spacing w:after="0" w:line="240" w:lineRule="auto"/>
        <w:jc w:val="both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32FB"/>
    <w:rsid w:val="00054992"/>
    <w:rsid w:val="00085513"/>
    <w:rsid w:val="000E5933"/>
    <w:rsid w:val="00117058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84257"/>
    <w:rsid w:val="003E20E1"/>
    <w:rsid w:val="003F192A"/>
    <w:rsid w:val="004308A7"/>
    <w:rsid w:val="004941DA"/>
    <w:rsid w:val="00510A90"/>
    <w:rsid w:val="0052340F"/>
    <w:rsid w:val="00577833"/>
    <w:rsid w:val="00580DF2"/>
    <w:rsid w:val="006C29F5"/>
    <w:rsid w:val="006D5C1A"/>
    <w:rsid w:val="006F5F4C"/>
    <w:rsid w:val="00707B39"/>
    <w:rsid w:val="0073430B"/>
    <w:rsid w:val="00750491"/>
    <w:rsid w:val="007526A6"/>
    <w:rsid w:val="00753BAB"/>
    <w:rsid w:val="0080694D"/>
    <w:rsid w:val="0081584E"/>
    <w:rsid w:val="00833EFA"/>
    <w:rsid w:val="0086234D"/>
    <w:rsid w:val="0086655A"/>
    <w:rsid w:val="008E4A79"/>
    <w:rsid w:val="00901A28"/>
    <w:rsid w:val="00934E37"/>
    <w:rsid w:val="009C72CC"/>
    <w:rsid w:val="009F4C96"/>
    <w:rsid w:val="00A16721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63551"/>
    <w:rsid w:val="00CD7033"/>
    <w:rsid w:val="00CF6ADF"/>
    <w:rsid w:val="00D2002F"/>
    <w:rsid w:val="00DD7CBB"/>
    <w:rsid w:val="00DE001E"/>
    <w:rsid w:val="00E1781E"/>
    <w:rsid w:val="00E4035C"/>
    <w:rsid w:val="00E4104B"/>
    <w:rsid w:val="00E615D3"/>
    <w:rsid w:val="00E726AE"/>
    <w:rsid w:val="00EB5745"/>
    <w:rsid w:val="00EB5791"/>
    <w:rsid w:val="00F0382F"/>
    <w:rsid w:val="00F21D85"/>
    <w:rsid w:val="00F579E6"/>
    <w:rsid w:val="00F86C74"/>
    <w:rsid w:val="00FA7204"/>
    <w:rsid w:val="00FC62DC"/>
    <w:rsid w:val="00FF6A25"/>
    <w:rsid w:val="0B4B5E21"/>
    <w:rsid w:val="10E64889"/>
    <w:rsid w:val="12D97493"/>
    <w:rsid w:val="18A22AAF"/>
    <w:rsid w:val="226847D6"/>
    <w:rsid w:val="230F51CD"/>
    <w:rsid w:val="24747F78"/>
    <w:rsid w:val="24D80D08"/>
    <w:rsid w:val="2CA818E7"/>
    <w:rsid w:val="2E9012C0"/>
    <w:rsid w:val="306F3543"/>
    <w:rsid w:val="36697E12"/>
    <w:rsid w:val="3D891E32"/>
    <w:rsid w:val="44A262E8"/>
    <w:rsid w:val="48DA1F2D"/>
    <w:rsid w:val="4F9C2655"/>
    <w:rsid w:val="529061D2"/>
    <w:rsid w:val="6336429D"/>
    <w:rsid w:val="6A140049"/>
    <w:rsid w:val="6E334A9B"/>
    <w:rsid w:val="6EB3694B"/>
    <w:rsid w:val="701E75E8"/>
    <w:rsid w:val="75914087"/>
    <w:rsid w:val="789C63D5"/>
    <w:rsid w:val="7C57765D"/>
    <w:rsid w:val="7F6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0"/>
    <w:pPr>
      <w:spacing w:before="100" w:beforeAutospacing="1" w:after="100" w:afterAutospacing="1"/>
    </w:pPr>
    <w:rPr>
      <w:rFonts w:ascii="宋体" w:hAnsi="宋体"/>
      <w:sz w:val="24"/>
    </w:rPr>
  </w:style>
  <w:style w:type="character" w:customStyle="1" w:styleId="7">
    <w:name w:val="页眉 字符"/>
    <w:link w:val="3"/>
    <w:qFormat/>
    <w:uiPriority w:val="0"/>
    <w:rPr>
      <w:rFonts w:ascii="Calibri" w:hAnsi="Calibri"/>
      <w:sz w:val="18"/>
      <w:szCs w:val="18"/>
    </w:rPr>
  </w:style>
  <w:style w:type="character" w:customStyle="1" w:styleId="8">
    <w:name w:val="页脚 字符"/>
    <w:link w:val="2"/>
    <w:qFormat/>
    <w:uiPriority w:val="0"/>
    <w:rPr>
      <w:rFonts w:ascii="Calibri" w:hAnsi="Calibri"/>
      <w:sz w:val="18"/>
      <w:szCs w:val="18"/>
    </w:rPr>
  </w:style>
  <w:style w:type="paragraph" w:customStyle="1" w:styleId="9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673</Words>
  <Characters>691</Characters>
  <Lines>4</Lines>
  <Paragraphs>1</Paragraphs>
  <TotalTime>0</TotalTime>
  <ScaleCrop>false</ScaleCrop>
  <LinksUpToDate>false</LinksUpToDate>
  <CharactersWithSpaces>719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2018-09-05T05:47:00Z</dcterms:created>
  <dc:creator>读者</dc:creator>
  <cp:lastModifiedBy>杜佳慧</cp:lastModifiedBy>
  <dcterms:modified xsi:type="dcterms:W3CDTF">2025-09-03T03:45:38Z</dcterms:modified>
  <dc:title>2016年硕士研究生入学考试自命题考试大纲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93C340B4696A42A1A63B1C45F6306C55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